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251" w:rsidRPr="00BD5BE6" w:rsidRDefault="00EB597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F66251" w:rsidRPr="00BD5BE6" w:rsidTr="00A63CF8">
        <w:trPr>
          <w:trHeight w:val="440"/>
        </w:trPr>
        <w:tc>
          <w:tcPr>
            <w:tcW w:w="7559" w:type="dxa"/>
          </w:tcPr>
          <w:p w:rsidR="00F66251" w:rsidRPr="00BD5BE6" w:rsidRDefault="00EB597C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F66251" w:rsidRPr="00BD5BE6" w:rsidRDefault="00A63CF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0910905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F66251" w:rsidRPr="001B5F3D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B5F3D">
              <w:rPr>
                <w:rFonts w:ascii="Sylfaen" w:eastAsia="Arial Unicode MS" w:hAnsi="Sylfaen" w:cs="Arial Unicode MS"/>
                <w:sz w:val="20"/>
                <w:szCs w:val="20"/>
              </w:rPr>
              <w:t>გერონტოლოგია და გერიატრიის საფუძვლები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F66251" w:rsidRPr="00BD5BE6" w:rsidRDefault="00BD3D4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F66251" w:rsidRPr="00BD5BE6" w:rsidRDefault="007836D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F66251" w:rsidRPr="00BD5BE6" w:rsidRDefault="004D6877" w:rsidP="001B5F3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მოდულები: </w:t>
            </w:r>
            <w:r w:rsidR="00EB597C"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ჰისტოლოგია, ანატომია-ფიზიოლოგია, ბიოქიმია, მიკრობიოლოგია, პათოლოგია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  <w:r w:rsidR="00EB597C" w:rsidRPr="00BD5BE6">
              <w:rPr>
                <w:rFonts w:ascii="Sylfaen" w:eastAsia="Arial Unicode MS" w:hAnsi="Sylfaen" w:cs="Arial Unicode MS"/>
                <w:sz w:val="20"/>
                <w:szCs w:val="20"/>
              </w:rPr>
              <w:t>, დოზირების პრინციპები საექთნო საქმეში, ფარმაკოლოგია</w:t>
            </w:r>
          </w:p>
        </w:tc>
      </w:tr>
      <w:tr w:rsidR="00F66251" w:rsidRPr="00BD5BE6" w:rsidTr="00A63CF8">
        <w:trPr>
          <w:trHeight w:val="406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96086C" w:rsidRPr="00CA3572" w:rsidRDefault="00EB597C" w:rsidP="0096086C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განმარტოს ასაკთან მიმართებით ცვლილებების ჩამოყალიბება ხანდაზმულ პაციენტში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საშუალო ასაკისა და ხანშიშესულობისთვის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თავისებურებების განმარტება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lang w:val="en-US"/>
              </w:rPr>
              <w:t>.</w:t>
            </w: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4404"/>
        <w:gridCol w:w="4929"/>
        <w:gridCol w:w="2370"/>
      </w:tblGrid>
      <w:tr w:rsidR="00F66251" w:rsidRPr="00BD5BE6" w:rsidTr="001B5F3D">
        <w:trPr>
          <w:trHeight w:val="1100"/>
          <w:jc w:val="center"/>
        </w:trPr>
        <w:tc>
          <w:tcPr>
            <w:tcW w:w="2965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F66251" w:rsidRPr="00BD5BE6" w:rsidRDefault="00F6625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404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929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370" w:type="dxa"/>
            <w:shd w:val="clear" w:color="auto" w:fill="DEEBF6"/>
            <w:vAlign w:val="center"/>
          </w:tcPr>
          <w:p w:rsidR="00F66251" w:rsidRPr="00BD5BE6" w:rsidRDefault="00F66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F66251" w:rsidRPr="00BD5BE6" w:rsidTr="001B5F3D">
        <w:trPr>
          <w:trHeight w:val="3980"/>
          <w:jc w:val="center"/>
        </w:trPr>
        <w:tc>
          <w:tcPr>
            <w:tcW w:w="2965" w:type="dxa"/>
            <w:shd w:val="clear" w:color="auto" w:fill="auto"/>
          </w:tcPr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7836DF" w:rsidRDefault="007836DF" w:rsidP="006D7AE7">
            <w:pPr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836D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ხანდაზმულ პაციენტში </w:t>
            </w:r>
            <w:r w:rsidR="00EB597C" w:rsidRPr="007836D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ასაკთან მიმართებით ცვლილებების ჩამოყალიბების განმარტება </w:t>
            </w:r>
          </w:p>
          <w:p w:rsidR="00F66251" w:rsidRPr="00BD5BE6" w:rsidRDefault="00F66251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04" w:type="dxa"/>
            <w:shd w:val="clear" w:color="auto" w:fill="auto"/>
          </w:tcPr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ხანდაზმული ადამიანის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ჰისტოლოგიურ თავისებურებებს;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ხანდაზმული ადამიანის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ნევროლოგიურ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დემენციის არსს;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გრძნობათა ორგანოებთან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კარდიო ვასკულარულ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რესპირატორული ტრაქტის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  <w:tab w:val="left" w:pos="44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გასტროინტესტინალური სისტემის</w:t>
            </w: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ცვლილებებს</w:t>
            </w: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8.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 სასქესო სისტემასთან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9.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ძვალ სასხსროვანი სისტემის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10.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11.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 სისტემასთან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12.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ტკივილის მართვას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ხანდაზმულ პაციენტებში;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13.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ენდოკრინულ სისტემასთან დაკავშირებულ ცვლილებებს;</w:t>
            </w:r>
          </w:p>
          <w:p w:rsidR="00F66251" w:rsidRDefault="00EB597C" w:rsidP="001B5F3D">
            <w:pPr>
              <w:tabs>
                <w:tab w:val="left" w:pos="230"/>
              </w:tabs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14.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კოგნიტურ ცვლილებებს</w:t>
            </w:r>
            <w:r w:rsidR="0088783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87838" w:rsidRPr="00BD5BE6" w:rsidRDefault="00887838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15.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ასაკთან დაკავშირებულ ცვლილებებს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რომლებიც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უკავშირდება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ფარმაკოკინეტიკას და ფარმაკოდინამიკას</w:t>
            </w:r>
            <w:r w:rsidR="002328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F66251" w:rsidRPr="00BD5BE6" w:rsidRDefault="00F66251" w:rsidP="001B5F3D">
            <w:pPr>
              <w:tabs>
                <w:tab w:val="left" w:pos="230"/>
              </w:tabs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929" w:type="dxa"/>
            <w:vAlign w:val="center"/>
          </w:tcPr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ჰისტოლოგიურ</w:t>
            </w:r>
            <w:r w:rsidR="009608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თავისებურებები: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უჯრედშიდა სითხეები;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უჯრედგარე სითხეები;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შრატში ალბუმინის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გლობულინის მომატება; გლუკოზის მეტაბოლიზმის დაქცვეითება;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დილერიუმი;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ნევროლოგიური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მწვავე მენტალური სტატუსის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არი ფიქრი; ყურადღ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ბის გაფანტვა;დიზორიენტაცია;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ხანმოკლე მეხსიერების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ფსიქო მოტორული ცვლილებები;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ძილის დარღვევა; დეპრესია; ემოციური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ცვლილებებთან დაკავშირებული ფაქტორები (იგულისხმება საცხოვრებლის შეცვლა ან რეჰოსპიტალიზაცია); ნუტრიციული დისბალანსი; ინფექციები; ოქსიგენაციის ცვლილებები.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დემენციის არსი: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ალცჰა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იმერის დაავადება;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ალკოჰოლიზმი; მულტი ინფარქტით გამოწვეული დემენცია;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პარკინსონის დაავდება;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პრავმა;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ჰიდროცეფალია;</w:t>
            </w:r>
          </w:p>
          <w:p w:rsidR="00717147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გრძნობათა ორგანოები: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მხედველობა;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ახლო მხედველობა; შორს მხედველობა;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მხედველობის ველის შემცირება; გლაუკომასთან დაკავშირებული რისკები; საცმრემლე ჯირკვლის სეკრეციის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სმენის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გემოვნების შეგრძნების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ყნოსვის უნარის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შეხების შეგრძნების დაქვეითება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კარდიოვასკულარული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სისხლძარღვოვანი ცვლილებები; გულ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 კუნთის ცვლილებები; გულის სარქველის ცვლილებები; გულის ფიზიოლოგიური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კომპენსატორული მექანიზმების დაქვეითება;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რესპირატორული ტრაქტი: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ფილტვების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ურობა; სასუნთქი მოცულობის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არასრული გაშლა; ფილტვების არასრული გაშლა ფუძის მიდამოში; უცხო სხეულის ამოღების და სეკრეციის უნარის დაქვეითებება;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არაეფექტური ხველა;PO2 დონის დაქვეითება 10-15%-ით;;ქრონიკული ობსტრუქციული ფილტვების დაავადება ხანდაზმულ პაციენტებში;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გასტროინტესტინალური სისტემის ცვლილებებს: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კბილების დაკარგვა; პირის ღრუს არასათანადო ჰიგიენა; ნერწყვის გამოყოფის დაქვეითება; ნერწყვში ფტიალინის შემცირება; საყლაპავ მილთან დაკავშირებული ცვლილებები; ასპირაციის რისკები; კუჭის ფერმენტების გამოყოფის შემცირება;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მსხვილი და წვრილი ნაწლავის ატროფია.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</w:t>
            </w:r>
            <w:r w:rsidR="009608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სასქესო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მასის შემცირება; პირველადი შარდის პროდუქციის უნარის შემცირება; რეარფსორფსიის უნარის შემცირება; შარდის გა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მო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ყოფის სიხშირე და მასთან დაკავშირებული პრობლემები ( შარდის გამოყოფის გართულება);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მამაკაცის სასქესო სისტემის ცვლილებები: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ტესტოსტერონის დაქვეითებული ფუნქცია;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სპერმის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დაქვეითება; ქალის სასქესო ორგანოების ცვლილება;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ესტროგენის დაქვეითებული ფუნქცია;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სარძევე ჯირკვლების მასის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ვაგინიტის სიხშირის მომატება;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ძვალსასხსროვანი სისტემის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კუნთოვანი მასის ტრემორი და ფასციკულაციები;  ძვლოვანი მასის დაკარგვა;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ხრტილოვანი მასის გაძვალება; ოსტეოპოროზი.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კანის ელასტიურობა და ტურგორი;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სუფკუტანური მასის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დაკარგვა;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დეპრესია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იმუნურ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ბუნებრივი ანტისხეულების დაქვეითება;  აუტო იმუნური დაავადებების პროგრესია;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ტკივილის მართვა: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ტკივილი;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მწვავე ტკივილი. 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ჰიპოფიზის ჯირკვალთან დაკავშირებული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ფარისებრ ჯირკვალთან დაკავშირებული ცვლილებები;პანკრეასთან დაკავშირებული ცვლილებები; საკვერცხეებთან დაკავშირებული ცვლილებები ( მენოპაუზა).</w:t>
            </w:r>
          </w:p>
          <w:p w:rsidR="00F66251" w:rsidRDefault="00EB597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კოგნიტური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მეხსიერებასთან დაკავშირებული ცვლილება; გრძელვადიანი მეხსიერება;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მოკლე ვადიანი მეხსიერება</w:t>
            </w:r>
            <w:r w:rsidR="0088783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87838" w:rsidRPr="00BD5BE6" w:rsidRDefault="00887838" w:rsidP="008878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ფარმაკოკინეტიკა და ფარმაკოდინამიკა: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 მედიკამენტები;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ანტიჰიპერტენზიული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სედატიური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ტრანკვილიზატორები;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ლაქსატივები;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ანტაციდები.</w:t>
            </w:r>
          </w:p>
        </w:tc>
        <w:tc>
          <w:tcPr>
            <w:tcW w:w="2370" w:type="dxa"/>
            <w:vMerge w:val="restart"/>
            <w:vAlign w:val="center"/>
          </w:tcPr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66251" w:rsidRPr="00BD5BE6" w:rsidRDefault="00EB597C" w:rsidP="001B5F3D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გამოკითხვა</w:t>
            </w:r>
          </w:p>
          <w:p w:rsidR="00F66251" w:rsidRPr="00BD5BE6" w:rsidRDefault="00F66251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66251" w:rsidRPr="00BD5BE6" w:rsidTr="001B5F3D">
        <w:trPr>
          <w:trHeight w:val="2040"/>
          <w:jc w:val="center"/>
        </w:trPr>
        <w:tc>
          <w:tcPr>
            <w:tcW w:w="2965" w:type="dxa"/>
            <w:shd w:val="clear" w:color="auto" w:fill="auto"/>
          </w:tcPr>
          <w:p w:rsidR="00F66251" w:rsidRPr="00BD5BE6" w:rsidRDefault="00EB597C" w:rsidP="008878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88783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საშუალო ასაკისა და ხანშიშესულობისთვის</w:t>
            </w:r>
            <w:r w:rsidR="00887838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თავისებურებების განმარტება</w:t>
            </w:r>
          </w:p>
        </w:tc>
        <w:tc>
          <w:tcPr>
            <w:tcW w:w="4404" w:type="dxa"/>
            <w:shd w:val="clear" w:color="auto" w:fill="auto"/>
          </w:tcPr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87838" w:rsidRPr="00630B8F" w:rsidRDefault="00887838" w:rsidP="00887838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2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აღწერს  საშუალო ასაკისა და ხანშიშესულთათვის </w:t>
            </w: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თავისებურებებს;</w:t>
            </w:r>
          </w:p>
          <w:p w:rsidR="00F66251" w:rsidRPr="00BD5BE6" w:rsidRDefault="004A5581" w:rsidP="002328CB">
            <w:pPr>
              <w:numPr>
                <w:ilvl w:val="0"/>
                <w:numId w:val="6"/>
              </w:numPr>
              <w:tabs>
                <w:tab w:val="left" w:pos="32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დავალების შესაბამისად აღწერს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ხანდაზმულთათვის ხელშემწყობ მიდგომებს</w:t>
            </w:r>
            <w:r w:rsidR="002328CB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.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929" w:type="dxa"/>
          </w:tcPr>
          <w:p w:rsidR="00887838" w:rsidRPr="00630B8F" w:rsidRDefault="00887838" w:rsidP="00887838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F66251" w:rsidRPr="00BD5BE6" w:rsidRDefault="00887838" w:rsidP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საშუალო ასაკისთვის დამახასიათებელი კრიზისი, დამოკიდებულება (მეუღლე)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არსი, საშუალოასაკში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საჭიროება, ინტელექტუალური განვითარებისთან მიმდევრობა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ხანშიშესულობისთვის დამახასიათებელი კრიზისი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ნუტრიციული, ძილის, მოძრაობის, სქესობრივი განვითარება და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lastRenderedPageBreak/>
              <w:t>საჭიროება; ინტელექტუალური განვითარების თანმიმდევრობა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ხანშიშესულებში</w:t>
            </w:r>
            <w:r w:rsidR="002328C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</w:t>
            </w:r>
            <w:r w:rsidRPr="002328C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სიკვდილის განვითარება: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პაციენტზე ზრუნვის გეგმა;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სიკვდილის ცნების აღქმა ასაკობრივი განვითარების მიხედვით;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სიცოცხლის ბოლოს მოვლის ხარისხი.</w:t>
            </w:r>
          </w:p>
        </w:tc>
        <w:tc>
          <w:tcPr>
            <w:tcW w:w="2370" w:type="dxa"/>
            <w:vMerge/>
            <w:vAlign w:val="center"/>
          </w:tcPr>
          <w:p w:rsidR="00F66251" w:rsidRPr="00BD5BE6" w:rsidRDefault="00F66251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F66251" w:rsidRPr="00BD5BE6" w:rsidRDefault="00EB597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3"/>
        <w:gridCol w:w="5487"/>
        <w:gridCol w:w="2070"/>
        <w:gridCol w:w="2825"/>
        <w:gridCol w:w="3283"/>
      </w:tblGrid>
      <w:tr w:rsidR="00F66251" w:rsidRPr="00BD5BE6" w:rsidTr="001B5F3D">
        <w:trPr>
          <w:trHeight w:val="600"/>
        </w:trPr>
        <w:tc>
          <w:tcPr>
            <w:tcW w:w="1003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87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70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825" w:type="dxa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2328CB" w:rsidRPr="00BD5BE6" w:rsidTr="00B6252C">
        <w:trPr>
          <w:trHeight w:val="3310"/>
        </w:trPr>
        <w:tc>
          <w:tcPr>
            <w:tcW w:w="1003" w:type="dxa"/>
          </w:tcPr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2328CB" w:rsidRDefault="002328CB" w:rsidP="001B5F3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487" w:type="dxa"/>
            <w:shd w:val="clear" w:color="auto" w:fill="auto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ჰისტოლოგიურ თავისებურებები: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უჯრედშიდა სითხეები; უჯრედგარე სითხეები;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შრატში ალბუმინის დაქვეითება; გლობულინის მომატება; გლუკოზის მეტაბოლიზმის დაქცვეითება;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დილერიუმი;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ნევროლოგიური ცვლილებები: მწვავე მენტალური სტატუსის დაქვეითება;არი ფიქრი; ყურადღბის გაფანტვა; დიზორიენტაცია; ხანმოკლე მეხსიერების ცვლილებები; ფსიქო მოტორული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ძილის დარღვევა; დეპრესია; ემოციური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ცვლილებებთან დაკავშირებული ფაქტორები (იგულისხმება საცხოვრებლის შეცვლა ან რეჰოსპიტალიზაცია); ნუტრიციული დისბალანსი; ინფექციები; ოქსიგენაციის ცვლილებები.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დემენციის არსი: 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ალცჰა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იმერის დაავადება;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ალკოჰოლიზმი; მულტი ინფარქტით გამოწვეული დემენცია;პარკინსონის დაავდება;პრავმა;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ჰიდროცეფალია;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გრძნობათა ორგანოები: მხედველობა;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ახლო მხედველობა; შორს მხედველობა;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მხედველობის ველის შემცირება; გლაუკომასთან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დაკავშირებული რისკები;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საც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რემლე ჯირკვლის სეკრეციის დაქვეითება;სმენის დაქვეითება;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გემოვნების შეგრძნების დაქვეითება;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ყნოსვის უნარის დაქვეითება;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შეხების შეგრძნების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კარდიო ვასკულარული ცვლილებები: სისხლძარღვოვანი ცვლილებები; გულს კუნთის ცვლილებები; გულის სარქველის ცვლილებები; გულის ფიზიოლოგიური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კომპენსატორული მექანიზმების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რესპირატორული ტრაქტი: ფილტვების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ურობა; სასუნთქი მოცულობის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არასრული გაშლა; ფილტვების არასრული გაშლა ფუძის მიდამოში; უცხო სხეულის ამოღების და სეკრეციის უნარის დაქვეითებება;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არაეფექტური ხველა;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PO2 დონის დაქვეითება 10-15%-ით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 ხანდაზმულ პაციენტებში;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სისტემის ცვლილებებს: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კბილების დაკარგვა; პირის ღრუს არასათანადო ჰიგიენა; ნერწყვის გამოყოფის დაქვეითება; ნერწყვში ფტიალინის შემცირება; საყლაპავ მილთან დაკავშირებული ცვლილებები; ასპირაციის რისკები; კუჭის ფერმენტების გამოყოფის შემცირება;მსხვილი და წვრილი ნაწლავის ატროფია.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შარდ სასქესო სისტემასთან დაკავშირებული ცვლილებები: თირკმლის მასის შემცირება; პირველადი შარდის პროდუქციის უნარის შემცირება; რეარფსორფსიის უნარის შემცირება; შარდის გა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მო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ყოფის სიხშირე და მასთან დაკავშირებული პრობლემები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   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 შარდის გამოყოფის გართულება);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მამაკაცის სასქესო სისტემის ცვლილებები: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ტესტოსტერონის დაქვეითებული ფუნქცია;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სპერმისდაქვეითება; ქალის სასქესო ორგანოების ცვლილება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;ესტროგენის დაქვეითებული ფუნქცია;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სარძევე ჯირკვლების მასის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ვაგინიტის სიხშირის მომატება;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ძვალ სასხსროვანი სისტემის ცვლილებები: კუნთოვანი მასის ტრემორი და ფასციკულაციები;  ძვლოვანი მასის დაკარგვა;ხრტილოვანი მასის გაძვალება; ოსტეოპოროზი.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კანთან დაკავშირებული ცვლილებები: კანის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 და ტურგორი;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სუფკუტანური მასის დაკარგვა;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დეპრესია</w:t>
            </w:r>
          </w:p>
          <w:p w:rsidR="002328CB" w:rsidRPr="00BD5BE6" w:rsidRDefault="002328CB" w:rsidP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 სისტემასთან დაკავშირებული ცვლილებები: ბუნებრივი ანტისხეულების დაქვეითება;  აუტო იმუნური დაავადებების პროგრესია;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 მართვა: ქრონიკული ტკივილი;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მწვავე ტკივილი.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ენდოკრინული სისტემასთან დაკავშირებული ცვლილებები: ჰიპოფიზის ჯირკვალთან დაკავშირებული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ფარისებრ ჯირკვალთან დაკავშირებული ცვლილებები;პანკრეასთან დაკავშირებული ცვლილებები; საკვერცხეებთან დაკავშირებული ცვლილებები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მენოპაუზა).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კოგნიტური ცვლილებები: მეხსიერებასთან დაკავშირებული ცვლილება; გრძელვადიანი მეხსიერება;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მოკლე ვადიანი მეხსიერება.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ფარმაკოკინეტიკა და ფარმაკოდინამიკა: კარდიოვასკულარული მედიკამენტები;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ანტიჰიპერტენზიული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სედატიური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ტრანკვილიზატორები;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ლაქსატივები;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ანტაციდები.</w:t>
            </w:r>
          </w:p>
        </w:tc>
        <w:tc>
          <w:tcPr>
            <w:tcW w:w="2070" w:type="dxa"/>
            <w:vMerge w:val="restart"/>
            <w:vAlign w:val="center"/>
          </w:tcPr>
          <w:p w:rsidR="002328CB" w:rsidRPr="00BD5BE6" w:rsidRDefault="0096086C" w:rsidP="001B5F3D">
            <w:pPr>
              <w:numPr>
                <w:ilvl w:val="0"/>
                <w:numId w:val="4"/>
              </w:numPr>
              <w:tabs>
                <w:tab w:val="left" w:pos="256"/>
              </w:tabs>
              <w:ind w:left="0" w:hanging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2328CB"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2328CB" w:rsidRPr="00BD5BE6" w:rsidRDefault="002328CB" w:rsidP="001B5F3D">
            <w:pPr>
              <w:numPr>
                <w:ilvl w:val="0"/>
                <w:numId w:val="4"/>
              </w:numPr>
              <w:tabs>
                <w:tab w:val="left" w:pos="256"/>
              </w:tabs>
              <w:ind w:left="0" w:hanging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2328CB" w:rsidRPr="00BD5BE6" w:rsidRDefault="002328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25" w:type="dxa"/>
            <w:vMerge w:val="restart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75 %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2328CB" w:rsidRPr="00BD5BE6" w:rsidRDefault="002328CB" w:rsidP="001B5F3D">
            <w:pPr>
              <w:numPr>
                <w:ilvl w:val="0"/>
                <w:numId w:val="1"/>
              </w:numPr>
              <w:tabs>
                <w:tab w:val="left" w:pos="240"/>
              </w:tabs>
              <w:spacing w:line="276" w:lineRule="auto"/>
              <w:ind w:left="0" w:hanging="4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2328CB" w:rsidRPr="00BD5BE6" w:rsidRDefault="002328CB" w:rsidP="001B5F3D">
            <w:pPr>
              <w:numPr>
                <w:ilvl w:val="0"/>
                <w:numId w:val="1"/>
              </w:numPr>
              <w:tabs>
                <w:tab w:val="left" w:pos="240"/>
              </w:tabs>
              <w:spacing w:after="200" w:line="276" w:lineRule="auto"/>
              <w:ind w:left="0" w:hanging="4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2328CB" w:rsidRPr="00BD5BE6" w:rsidRDefault="002328CB" w:rsidP="001B5F3D">
            <w:pPr>
              <w:tabs>
                <w:tab w:val="left" w:pos="240"/>
              </w:tabs>
              <w:ind w:hanging="4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2328CB" w:rsidRPr="00BD5BE6" w:rsidRDefault="002328C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 w:rsidP="00B6252C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28CB" w:rsidRPr="00BD5BE6" w:rsidTr="001B5F3D">
        <w:trPr>
          <w:trHeight w:val="440"/>
        </w:trPr>
        <w:tc>
          <w:tcPr>
            <w:tcW w:w="1003" w:type="dxa"/>
          </w:tcPr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487" w:type="dxa"/>
            <w:shd w:val="clear" w:color="auto" w:fill="auto"/>
          </w:tcPr>
          <w:p w:rsidR="002328CB" w:rsidRPr="00630B8F" w:rsidRDefault="002328CB" w:rsidP="002328CB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ჩ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ამოყალიბებისა და განვითარების თავისებურებები: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საშუალო ასაკისთვის დამახასიათებელი კრიზისი, დამოკიდებულება (მეუღლე)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არსი, საშუალო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საჭიროება, ინტელექტუალური განვითარებისთან მიმდევრობა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ხანშიშესულობისთვის დამახასიათებელი კრიზისი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საჭიროება; ინტელექტუალური განვითარების თანმიმდევრობა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ხანშიშესულებში.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სიკვდილის განვითარება: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პაციენტზე ზრუნვის გეგმა;</w:t>
            </w:r>
          </w:p>
          <w:p w:rsidR="002328CB" w:rsidRPr="00630B8F" w:rsidRDefault="002328CB" w:rsidP="002328CB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სიკვდილის ცნების აღქმა ასაკობრივი განვითარების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lastRenderedPageBreak/>
              <w:t>მიხედვით;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სიცოცხლის ბოლოს მოვლის ხარისხი.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328CB" w:rsidRPr="00BD5BE6" w:rsidRDefault="002328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25" w:type="dxa"/>
            <w:vMerge/>
          </w:tcPr>
          <w:p w:rsidR="002328CB" w:rsidRPr="00BD5BE6" w:rsidRDefault="002328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2328CB" w:rsidRPr="00BD5BE6" w:rsidRDefault="002328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F66251" w:rsidRDefault="00F6625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5F3D" w:rsidRDefault="001B5F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5F3D" w:rsidRDefault="001B5F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5F3D" w:rsidRPr="00BD5BE6" w:rsidRDefault="001B5F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F66251" w:rsidRPr="00BD5BE6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F66251" w:rsidRPr="00BD5BE6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66251" w:rsidRPr="00BD5BE6" w:rsidTr="001E5288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328CB" w:rsidRPr="002328CB" w:rsidTr="001E5288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1B5F3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DAF" w:rsidRDefault="00F46DAF" w:rsidP="00CE5DF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2328CB" w:rsidRDefault="002328CB" w:rsidP="00CE5DF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2328CB" w:rsidRPr="002328CB" w:rsidTr="001E5288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1B5F3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CE5DF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28CB" w:rsidRPr="00BD5BE6" w:rsidTr="00CE5DF0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2328CB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 w:rsidP="002328CB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51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66251" w:rsidRPr="00BD5BE6" w:rsidRDefault="00F6625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F66251" w:rsidRPr="001B5F3D" w:rsidRDefault="00EB597C" w:rsidP="007836DF">
      <w:pPr>
        <w:pStyle w:val="ListParagraph"/>
        <w:numPr>
          <w:ilvl w:val="3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1B5F3D">
        <w:rPr>
          <w:rFonts w:ascii="Sylfaen" w:eastAsia="Merriweather" w:hAnsi="Sylfaen" w:cs="Merriweather"/>
          <w:sz w:val="20"/>
          <w:szCs w:val="20"/>
        </w:rPr>
        <w:t>Marilynn E. Doenges, Mary Frances Moorhouse, Alice C. Murr</w:t>
      </w:r>
      <w:r w:rsidRPr="001B5F3D">
        <w:rPr>
          <w:rFonts w:ascii="Sylfaen" w:eastAsia="Merriweather" w:hAnsi="Sylfaen" w:cs="Merriweather"/>
          <w:b/>
          <w:sz w:val="20"/>
          <w:szCs w:val="20"/>
        </w:rPr>
        <w:t xml:space="preserve">. </w:t>
      </w:r>
      <w:r w:rsidRPr="001B5F3D">
        <w:rPr>
          <w:rFonts w:ascii="Sylfaen" w:eastAsia="Merriweather" w:hAnsi="Sylfaen" w:cs="Merriweather"/>
          <w:b/>
          <w:i/>
          <w:sz w:val="20"/>
          <w:szCs w:val="20"/>
        </w:rPr>
        <w:t xml:space="preserve">Nursing Care Plans – Guidelines for Individualizing Client Care Across the Life Span, </w:t>
      </w:r>
      <w:r w:rsidRPr="001B5F3D">
        <w:rPr>
          <w:rFonts w:ascii="Sylfaen" w:eastAsia="Merriweather" w:hAnsi="Sylfaen" w:cs="Merriweather"/>
          <w:sz w:val="20"/>
          <w:szCs w:val="20"/>
        </w:rPr>
        <w:t>Edition 8, 2010</w:t>
      </w:r>
    </w:p>
    <w:p w:rsidR="00F66251" w:rsidRPr="001B5F3D" w:rsidRDefault="00EB597C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Sandra F. Smith, Donna J. Duell, Barbara C. Martin</w:t>
      </w:r>
      <w:r w:rsidRPr="001B5F3D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1B5F3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Clinical Nursing Skills </w:t>
      </w: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, Seventh edition</w:t>
      </w:r>
    </w:p>
    <w:p w:rsidR="00F66251" w:rsidRPr="001B5F3D" w:rsidRDefault="008B5AB7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7">
        <w:r w:rsidR="00EB597C" w:rsidRPr="001B5F3D">
          <w:rPr>
            <w:rFonts w:ascii="Sylfaen" w:eastAsia="Merriweather" w:hAnsi="Sylfaen" w:cs="Merriweather"/>
            <w:color w:val="1155CC"/>
            <w:sz w:val="20"/>
            <w:szCs w:val="20"/>
            <w:u w:val="single"/>
          </w:rPr>
          <w:t>http://www.growmore.ac.in/index.php/gnm-syllabus-fourth-year.html</w:t>
        </w:r>
      </w:hyperlink>
    </w:p>
    <w:p w:rsidR="00F66251" w:rsidRPr="001B5F3D" w:rsidRDefault="00EB597C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Barbara Kozier, Glenora ERB, Audrey Berman, Shirlee Snyder. </w:t>
      </w:r>
      <w:r w:rsidRPr="001B5F3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Techniques in Clinical Nursing, </w:t>
      </w: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Fifth edition, 2004</w:t>
      </w:r>
    </w:p>
    <w:p w:rsidR="00F66251" w:rsidRPr="002328CB" w:rsidRDefault="008B5AB7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8">
        <w:r w:rsidR="00EB597C" w:rsidRPr="001B5F3D">
          <w:rPr>
            <w:rFonts w:ascii="Sylfaen" w:eastAsia="Merriweather" w:hAnsi="Sylfaen" w:cs="Merriweather"/>
            <w:color w:val="1155CC"/>
            <w:sz w:val="20"/>
            <w:szCs w:val="20"/>
            <w:u w:val="single"/>
          </w:rPr>
          <w:t>https://www.iscp.ac.uk/curriculum/surgical/specialty_year_syllabus.aspx?enc=vVY4XFLbRSZIHhnkUDQyVoJGVh3MGYxzpE0YSpfvy0k</w:t>
        </w:r>
      </w:hyperlink>
    </w:p>
    <w:p w:rsidR="002328CB" w:rsidRPr="00964D03" w:rsidRDefault="002328CB" w:rsidP="002328CB">
      <w:pPr>
        <w:pStyle w:val="ListParagraph"/>
        <w:numPr>
          <w:ilvl w:val="0"/>
          <w:numId w:val="5"/>
        </w:numPr>
        <w:tabs>
          <w:tab w:val="left" w:pos="45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2328CB">
        <w:rPr>
          <w:rFonts w:ascii="Sylfaen" w:eastAsia="Merriweather" w:hAnsi="Sylfaen" w:cs="Merriweather"/>
          <w:noProof/>
          <w:sz w:val="20"/>
          <w:szCs w:val="20"/>
        </w:rPr>
        <w:t xml:space="preserve">Ruth Beckmann Murray, Judith Proctor Zentner, </w:t>
      </w:r>
      <w:r w:rsidRPr="002328CB">
        <w:rPr>
          <w:rFonts w:ascii="Sylfaen" w:eastAsia="Merriweather" w:hAnsi="Sylfaen" w:cs="Merriweather"/>
          <w:i/>
          <w:noProof/>
          <w:sz w:val="20"/>
          <w:szCs w:val="20"/>
        </w:rPr>
        <w:t xml:space="preserve">Nursing assessment and health promotion through the life span, </w:t>
      </w:r>
      <w:r w:rsidRPr="002328CB">
        <w:rPr>
          <w:rFonts w:ascii="Sylfaen" w:eastAsia="Merriweather" w:hAnsi="Sylfaen" w:cs="Merriweather"/>
          <w:noProof/>
          <w:sz w:val="20"/>
          <w:szCs w:val="20"/>
        </w:rPr>
        <w:t>second edition 1979</w:t>
      </w:r>
    </w:p>
    <w:p w:rsidR="00964D03" w:rsidRPr="00AA6403" w:rsidRDefault="00964D03" w:rsidP="002328CB">
      <w:pPr>
        <w:pStyle w:val="ListParagraph"/>
        <w:numPr>
          <w:ilvl w:val="0"/>
          <w:numId w:val="5"/>
        </w:numPr>
        <w:tabs>
          <w:tab w:val="left" w:pos="45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>
        <w:rPr>
          <w:rFonts w:ascii="Sylfaen" w:eastAsia="Merriweather" w:hAnsi="Sylfaen" w:cs="Merriweather"/>
          <w:noProof/>
          <w:sz w:val="20"/>
          <w:szCs w:val="20"/>
        </w:rPr>
        <w:t>ადამიანის ცხოვრების გზა, ავტ. ბერნარდ ლივეხუდი 2002 წ</w:t>
      </w:r>
    </w:p>
    <w:p w:rsidR="00AA6403" w:rsidRPr="002328CB" w:rsidRDefault="00AA6403" w:rsidP="00AA6403">
      <w:pPr>
        <w:pStyle w:val="ListParagraph"/>
        <w:numPr>
          <w:ilvl w:val="0"/>
          <w:numId w:val="5"/>
        </w:numPr>
        <w:tabs>
          <w:tab w:val="left" w:pos="450"/>
        </w:tabs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AA6403">
        <w:rPr>
          <w:rFonts w:ascii="Sylfaen" w:eastAsia="Merriweather" w:hAnsi="Sylfaen" w:cs="Merriweather"/>
          <w:b/>
          <w:noProof/>
          <w:sz w:val="20"/>
          <w:szCs w:val="20"/>
        </w:rPr>
        <w:t>http://vet.ge/wp-content/uploads/2015/12/studentis%20saxelmzgvanelo-saeqtno%20saqme.pdf</w:t>
      </w:r>
    </w:p>
    <w:p w:rsidR="002328CB" w:rsidRPr="001B5F3D" w:rsidRDefault="002328CB" w:rsidP="002328CB">
      <w:pPr>
        <w:pStyle w:val="ListParagraph"/>
        <w:tabs>
          <w:tab w:val="left" w:pos="360"/>
          <w:tab w:val="left" w:pos="1260"/>
        </w:tabs>
        <w:spacing w:before="120" w:line="240" w:lineRule="auto"/>
        <w:ind w:left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4D6877" w:rsidRPr="006441B5" w:rsidRDefault="004D6877" w:rsidP="004D687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lastRenderedPageBreak/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4D6877" w:rsidRPr="006441B5" w:rsidRDefault="004D6877" w:rsidP="004D687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4D6877" w:rsidRPr="006441B5" w:rsidRDefault="004D6877" w:rsidP="004D687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F66251" w:rsidRPr="00BD5BE6" w:rsidRDefault="004D6877" w:rsidP="004D687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1B5F3D" w:rsidRDefault="001B5F3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bookmarkStart w:id="2" w:name="_1fob9te" w:colFirst="0" w:colLast="0"/>
      <w:bookmarkEnd w:id="2"/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4D6877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F66251" w:rsidRPr="00BD5BE6">
        <w:tc>
          <w:tcPr>
            <w:tcW w:w="525" w:type="dxa"/>
            <w:shd w:val="clear" w:color="auto" w:fill="auto"/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F66251" w:rsidRPr="00BD5BE6">
        <w:tc>
          <w:tcPr>
            <w:tcW w:w="525" w:type="dxa"/>
            <w:shd w:val="clear" w:color="auto" w:fill="auto"/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F66251" w:rsidRPr="00BD5BE6" w:rsidRDefault="00EB597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F66251" w:rsidRPr="00BD5BE6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 w:rsidP="00351CF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F66251" w:rsidRPr="00BD5BE6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 w:rsidP="00351CF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F66251" w:rsidRPr="00BD5BE6" w:rsidSect="00B75D4F"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AB7" w:rsidRDefault="008B5AB7">
      <w:pPr>
        <w:spacing w:after="0" w:line="240" w:lineRule="auto"/>
      </w:pPr>
      <w:r>
        <w:separator/>
      </w:r>
    </w:p>
  </w:endnote>
  <w:endnote w:type="continuationSeparator" w:id="0">
    <w:p w:rsidR="008B5AB7" w:rsidRDefault="008B5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251" w:rsidRDefault="001B4BDB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EB597C">
      <w:instrText>PAGE</w:instrText>
    </w:r>
    <w:r>
      <w:fldChar w:fldCharType="separate"/>
    </w:r>
    <w:r w:rsidR="001E5288">
      <w:rPr>
        <w:noProof/>
      </w:rPr>
      <w:t>9</w:t>
    </w:r>
    <w:r>
      <w:fldChar w:fldCharType="end"/>
    </w:r>
  </w:p>
  <w:p w:rsidR="00F66251" w:rsidRDefault="00F6625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AB7" w:rsidRDefault="008B5AB7">
      <w:pPr>
        <w:spacing w:after="0" w:line="240" w:lineRule="auto"/>
      </w:pPr>
      <w:r>
        <w:separator/>
      </w:r>
    </w:p>
  </w:footnote>
  <w:footnote w:type="continuationSeparator" w:id="0">
    <w:p w:rsidR="008B5AB7" w:rsidRDefault="008B5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0F11"/>
    <w:multiLevelType w:val="multilevel"/>
    <w:tmpl w:val="841807C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C99480E"/>
    <w:multiLevelType w:val="multilevel"/>
    <w:tmpl w:val="1838A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31C21"/>
    <w:multiLevelType w:val="multilevel"/>
    <w:tmpl w:val="A950C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422674BA"/>
    <w:multiLevelType w:val="multilevel"/>
    <w:tmpl w:val="9CC842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1D414D"/>
    <w:multiLevelType w:val="multilevel"/>
    <w:tmpl w:val="E746041E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2E05843"/>
    <w:multiLevelType w:val="hybridMultilevel"/>
    <w:tmpl w:val="709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77649"/>
    <w:multiLevelType w:val="multilevel"/>
    <w:tmpl w:val="B77A634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251"/>
    <w:rsid w:val="00174537"/>
    <w:rsid w:val="001B4BDB"/>
    <w:rsid w:val="001B5F3D"/>
    <w:rsid w:val="001E5288"/>
    <w:rsid w:val="001E6CE9"/>
    <w:rsid w:val="002328CB"/>
    <w:rsid w:val="002E1A4E"/>
    <w:rsid w:val="00351CF5"/>
    <w:rsid w:val="004A5581"/>
    <w:rsid w:val="004D6877"/>
    <w:rsid w:val="004F6BC6"/>
    <w:rsid w:val="00506923"/>
    <w:rsid w:val="005F63AA"/>
    <w:rsid w:val="006151B7"/>
    <w:rsid w:val="00717147"/>
    <w:rsid w:val="007836DF"/>
    <w:rsid w:val="00831D09"/>
    <w:rsid w:val="00887838"/>
    <w:rsid w:val="008B5AB7"/>
    <w:rsid w:val="0096086C"/>
    <w:rsid w:val="00964D03"/>
    <w:rsid w:val="00985DD7"/>
    <w:rsid w:val="00A63CF8"/>
    <w:rsid w:val="00AA6403"/>
    <w:rsid w:val="00B15569"/>
    <w:rsid w:val="00B75D4F"/>
    <w:rsid w:val="00BB1ABB"/>
    <w:rsid w:val="00BD3D45"/>
    <w:rsid w:val="00BD5BE6"/>
    <w:rsid w:val="00CF7211"/>
    <w:rsid w:val="00E90FC7"/>
    <w:rsid w:val="00EB597C"/>
    <w:rsid w:val="00F46DAF"/>
    <w:rsid w:val="00F6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3AF8F3-4C6C-41A8-AD6A-8FFAD9C1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75D4F"/>
  </w:style>
  <w:style w:type="paragraph" w:styleId="Heading1">
    <w:name w:val="heading 1"/>
    <w:basedOn w:val="Normal"/>
    <w:next w:val="Normal"/>
    <w:rsid w:val="00B75D4F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rsid w:val="00B75D4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75D4F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rsid w:val="00B75D4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75D4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B75D4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75D4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75D4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1B5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cp.ac.uk/curriculum/surgical/specialty_year_syllabus.aspx?enc=vVY4XFLbRSZIHhnkUDQyVoJGVh3MGYxzpE0YSpfvy0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owmore.ac.in/index.php/gnm-syllabus-fourth-yea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25</cp:revision>
  <dcterms:created xsi:type="dcterms:W3CDTF">2018-02-14T10:07:00Z</dcterms:created>
  <dcterms:modified xsi:type="dcterms:W3CDTF">2021-02-11T09:21:00Z</dcterms:modified>
</cp:coreProperties>
</file>